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0AFD7" w14:textId="09826E23" w:rsidR="00EE4352" w:rsidRPr="004B18CD" w:rsidRDefault="00252E0E" w:rsidP="00934D39">
      <w:pPr>
        <w:spacing w:line="276" w:lineRule="auto"/>
        <w:ind w:left="1440"/>
        <w:jc w:val="right"/>
        <w:rPr>
          <w:rFonts w:cs="Times New Roman"/>
          <w:rtl/>
        </w:rPr>
      </w:pPr>
      <w:r>
        <w:rPr>
          <w:rFonts w:cs="Times New Roman" w:hint="cs"/>
          <w:rtl/>
        </w:rPr>
        <w:t>19</w:t>
      </w:r>
      <w:r w:rsidR="00870E95">
        <w:rPr>
          <w:rFonts w:cs="Times New Roman" w:hint="cs"/>
          <w:rtl/>
        </w:rPr>
        <w:t>.11.2023</w:t>
      </w:r>
    </w:p>
    <w:p w14:paraId="49A68074" w14:textId="77777777" w:rsidR="00EE4352" w:rsidRPr="005F2D55" w:rsidRDefault="00393C6A" w:rsidP="00EE4352">
      <w:pPr>
        <w:spacing w:line="360" w:lineRule="auto"/>
        <w:jc w:val="center"/>
        <w:rPr>
          <w:rFonts w:cs="Times New Roman"/>
          <w:b/>
          <w:bCs/>
          <w:u w:val="single"/>
          <w:rtl/>
        </w:rPr>
      </w:pPr>
      <w:r w:rsidRPr="005F2D55">
        <w:rPr>
          <w:rFonts w:cs="Times New Roman" w:hint="cs"/>
          <w:b/>
          <w:bCs/>
          <w:u w:val="single"/>
          <w:rtl/>
        </w:rPr>
        <w:t>נספח מיוחד לחוזה מדף 3210</w:t>
      </w:r>
    </w:p>
    <w:p w14:paraId="139AC892" w14:textId="77777777" w:rsidR="00EE4352" w:rsidRPr="005F2D55" w:rsidRDefault="00393C6A" w:rsidP="00EE4352">
      <w:pPr>
        <w:spacing w:line="360" w:lineRule="auto"/>
        <w:jc w:val="left"/>
        <w:rPr>
          <w:rFonts w:cs="Times New Roman"/>
          <w:b/>
          <w:bCs/>
          <w:sz w:val="22"/>
          <w:szCs w:val="22"/>
          <w:u w:val="single"/>
          <w:rtl/>
        </w:rPr>
      </w:pPr>
      <w:r w:rsidRPr="005F2D55">
        <w:rPr>
          <w:rFonts w:cs="Times New Roman" w:hint="cs"/>
          <w:b/>
          <w:bCs/>
          <w:sz w:val="22"/>
          <w:szCs w:val="22"/>
          <w:u w:val="single"/>
          <w:rtl/>
        </w:rPr>
        <w:t>נספח זה מהווה חלק בלתי נפרד מחוזה מדף 3210 ומהווה דף מנחה ועיקרון קדם לתוכן חוזה המדף</w:t>
      </w:r>
    </w:p>
    <w:p w14:paraId="340D4821"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5(1):</w:t>
      </w:r>
      <w:r w:rsidRPr="00D611C8">
        <w:rPr>
          <w:rFonts w:cs="Times New Roman" w:hint="cs"/>
          <w:sz w:val="20"/>
          <w:szCs w:val="20"/>
          <w:rtl/>
        </w:rPr>
        <w:t xml:space="preserve"> סדר עדיפויות בין המסמכים תהיה לפי הסדר הרשום מטה (באישור המפקח בלבד)</w:t>
      </w:r>
      <w:r>
        <w:rPr>
          <w:rFonts w:cs="Times New Roman" w:hint="cs"/>
          <w:sz w:val="20"/>
          <w:szCs w:val="20"/>
          <w:rtl/>
        </w:rPr>
        <w:t xml:space="preserve"> -</w:t>
      </w:r>
      <w:r w:rsidRPr="00D611C8">
        <w:rPr>
          <w:rFonts w:cs="Times New Roman" w:hint="cs"/>
          <w:sz w:val="20"/>
          <w:szCs w:val="20"/>
          <w:rtl/>
        </w:rPr>
        <w:t xml:space="preserve"> 1. מסמך ג'2 מפרט טכני מיוחד לעבודות שיפוצים. 2. סט תכניות לביצוע. 3. כתב כמויות. 4. אפיון הנדסי לעבודות התאמה למבנה בשכירות עבור מנהל הדיור הממשלתי. 5. אופני מדידה. 6. תנאי חוזה. 7. תקנים ישראלים.</w:t>
      </w:r>
    </w:p>
    <w:p w14:paraId="7C94F193"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6(1)</w:t>
      </w:r>
      <w:r>
        <w:rPr>
          <w:rFonts w:cs="Times New Roman" w:hint="cs"/>
          <w:sz w:val="20"/>
          <w:szCs w:val="20"/>
          <w:rtl/>
        </w:rPr>
        <w:t xml:space="preserve">: </w:t>
      </w:r>
      <w:r w:rsidRPr="00D611C8">
        <w:rPr>
          <w:rFonts w:cs="Times New Roman" w:hint="cs"/>
          <w:sz w:val="20"/>
          <w:szCs w:val="20"/>
          <w:rtl/>
        </w:rPr>
        <w:t>תיקון לסעיף</w:t>
      </w:r>
      <w:r>
        <w:rPr>
          <w:rFonts w:cs="Times New Roman" w:hint="cs"/>
          <w:sz w:val="20"/>
          <w:szCs w:val="20"/>
          <w:rtl/>
        </w:rPr>
        <w:t xml:space="preserve"> -</w:t>
      </w:r>
      <w:r w:rsidRPr="00D611C8">
        <w:rPr>
          <w:rFonts w:cs="Times New Roman" w:hint="cs"/>
          <w:sz w:val="20"/>
          <w:szCs w:val="20"/>
          <w:rtl/>
        </w:rPr>
        <w:t xml:space="preserve"> במקום "שלושה עותקים" יימסר לקבלן עותק אחד נייר בגודל המתאים ובקנה מידה וכן עותק אחד על קובץ </w:t>
      </w:r>
      <w:r w:rsidRPr="00D611C8">
        <w:rPr>
          <w:rFonts w:cs="Times New Roman" w:hint="cs"/>
          <w:sz w:val="20"/>
          <w:szCs w:val="20"/>
        </w:rPr>
        <w:t>PDF</w:t>
      </w:r>
      <w:r w:rsidRPr="00D611C8">
        <w:rPr>
          <w:rFonts w:cs="Times New Roman" w:hint="cs"/>
          <w:sz w:val="20"/>
          <w:szCs w:val="20"/>
          <w:rtl/>
        </w:rPr>
        <w:t>.</w:t>
      </w:r>
    </w:p>
    <w:p w14:paraId="7904A190" w14:textId="408CEBF0" w:rsidR="00EE4352" w:rsidRPr="00A913EC" w:rsidRDefault="00393C6A" w:rsidP="00EE4352">
      <w:pPr>
        <w:numPr>
          <w:ilvl w:val="0"/>
          <w:numId w:val="1"/>
        </w:numPr>
        <w:spacing w:line="276" w:lineRule="auto"/>
        <w:rPr>
          <w:rFonts w:cs="Times New Roman"/>
          <w:sz w:val="20"/>
          <w:szCs w:val="20"/>
        </w:rPr>
      </w:pPr>
      <w:r>
        <w:rPr>
          <w:rFonts w:cs="Times New Roman" w:hint="cs"/>
          <w:sz w:val="20"/>
          <w:szCs w:val="20"/>
          <w:rtl/>
        </w:rPr>
        <w:t>סעיף 7</w:t>
      </w:r>
      <w:r w:rsidRPr="00D611C8">
        <w:rPr>
          <w:rFonts w:cs="Times New Roman" w:hint="cs"/>
          <w:sz w:val="20"/>
          <w:szCs w:val="20"/>
          <w:rtl/>
        </w:rPr>
        <w:t>: יתווסף</w:t>
      </w:r>
      <w:r>
        <w:rPr>
          <w:rFonts w:cs="Times New Roman" w:hint="cs"/>
          <w:sz w:val="20"/>
          <w:szCs w:val="20"/>
          <w:rtl/>
        </w:rPr>
        <w:t xml:space="preserve"> לסעיף תת</w:t>
      </w:r>
      <w:r w:rsidRPr="00D611C8">
        <w:rPr>
          <w:rFonts w:cs="Times New Roman" w:hint="cs"/>
          <w:sz w:val="20"/>
          <w:szCs w:val="20"/>
          <w:rtl/>
        </w:rPr>
        <w:t xml:space="preserve"> סעיף (3) : העבודות מבוצעות במבנה קיים ולכן </w:t>
      </w:r>
      <w:r w:rsidRPr="00D611C8">
        <w:rPr>
          <w:rFonts w:cs="Times New Roman"/>
          <w:sz w:val="20"/>
          <w:szCs w:val="20"/>
          <w:rtl/>
        </w:rPr>
        <w:t>לפני ביצוע כל מלאכה/עבודה: הקבלן יבדוק התאמה בין התכנית לבי</w:t>
      </w:r>
      <w:r w:rsidRPr="00D611C8">
        <w:rPr>
          <w:rFonts w:cs="Times New Roman" w:hint="cs"/>
          <w:sz w:val="20"/>
          <w:szCs w:val="20"/>
          <w:rtl/>
        </w:rPr>
        <w:t>ן</w:t>
      </w:r>
      <w:r w:rsidRPr="00D611C8">
        <w:rPr>
          <w:rFonts w:cs="Times New Roman"/>
          <w:sz w:val="20"/>
          <w:szCs w:val="20"/>
          <w:rtl/>
        </w:rPr>
        <w:t xml:space="preserve"> המצב בשטח ובמידה וקיימת אי התאמה: יודיע על כך בכתב למפקח ויבקש תיקון התכנית</w:t>
      </w:r>
      <w:r w:rsidRPr="00D611C8">
        <w:rPr>
          <w:rFonts w:ascii="Arial" w:hAnsi="Arial" w:cs="Arial"/>
          <w:sz w:val="20"/>
          <w:szCs w:val="20"/>
          <w:rtl/>
        </w:rPr>
        <w:t>.</w:t>
      </w:r>
    </w:p>
    <w:p w14:paraId="79442AAA" w14:textId="1712C554" w:rsidR="00A913EC" w:rsidRPr="00A913EC" w:rsidRDefault="00A913EC" w:rsidP="00A913EC">
      <w:pPr>
        <w:numPr>
          <w:ilvl w:val="0"/>
          <w:numId w:val="1"/>
        </w:numPr>
        <w:spacing w:line="276" w:lineRule="auto"/>
        <w:jc w:val="left"/>
        <w:rPr>
          <w:rFonts w:ascii="Arial" w:hAnsi="Arial" w:cs="Arial"/>
          <w:sz w:val="20"/>
          <w:szCs w:val="20"/>
        </w:rPr>
      </w:pPr>
      <w:r w:rsidRPr="00A913EC">
        <w:rPr>
          <w:rFonts w:ascii="Arial" w:hAnsi="Arial" w:cs="Arial" w:hint="cs"/>
          <w:sz w:val="20"/>
          <w:szCs w:val="20"/>
          <w:rtl/>
        </w:rPr>
        <w:t>סעיף 7: יתווסף לסעיף זה תת סעיף (4) בנוסח:</w:t>
      </w:r>
      <w:r w:rsidRPr="00A913EC">
        <w:rPr>
          <w:rFonts w:ascii="Arial" w:hAnsi="Arial" w:cs="Arial"/>
          <w:sz w:val="20"/>
          <w:szCs w:val="20"/>
          <w:rtl/>
        </w:rPr>
        <w:br/>
        <w:t>העבודה תבוצע בשלבים הבאים, ובסדר הכרונולוגי הבא (שלב אחד יתבצע לאחר גמר השלב הקודם לו)</w:t>
      </w:r>
      <w:r w:rsidRPr="00A913EC">
        <w:rPr>
          <w:rFonts w:ascii="Arial" w:hAnsi="Arial" w:cs="Arial"/>
          <w:sz w:val="20"/>
          <w:szCs w:val="20"/>
          <w:rtl/>
        </w:rPr>
        <w:br/>
      </w:r>
      <w:r w:rsidRPr="00A913EC">
        <w:rPr>
          <w:rFonts w:ascii="Arial" w:hAnsi="Arial" w:cs="Arial" w:hint="cs"/>
          <w:sz w:val="20"/>
          <w:szCs w:val="20"/>
          <w:rtl/>
        </w:rPr>
        <w:t xml:space="preserve">א. </w:t>
      </w:r>
      <w:r w:rsidRPr="00A913EC">
        <w:rPr>
          <w:rFonts w:ascii="Arial" w:hAnsi="Arial" w:cs="Arial"/>
          <w:sz w:val="20"/>
          <w:szCs w:val="20"/>
          <w:rtl/>
        </w:rPr>
        <w:t>ביצוע עבודות של פירוקים והריסות ופינויים בשטח הקומה כולה</w:t>
      </w:r>
      <w:r w:rsidRPr="00A913EC">
        <w:rPr>
          <w:rFonts w:ascii="Arial" w:hAnsi="Arial" w:cs="Arial" w:hint="cs"/>
          <w:sz w:val="20"/>
          <w:szCs w:val="20"/>
          <w:rtl/>
        </w:rPr>
        <w:t xml:space="preserve"> (על ידי הקבלן)</w:t>
      </w:r>
      <w:r w:rsidRPr="00A913EC">
        <w:rPr>
          <w:rFonts w:ascii="Arial" w:hAnsi="Arial" w:cs="Arial"/>
          <w:sz w:val="20"/>
          <w:szCs w:val="20"/>
          <w:rtl/>
        </w:rPr>
        <w:br/>
      </w:r>
      <w:r w:rsidRPr="00A913EC">
        <w:rPr>
          <w:rFonts w:ascii="Arial" w:hAnsi="Arial" w:cs="Arial" w:hint="cs"/>
          <w:sz w:val="20"/>
          <w:szCs w:val="20"/>
          <w:rtl/>
        </w:rPr>
        <w:t>ב. לאחר השלמת כל ההריסות וכל הפינויים:</w:t>
      </w:r>
      <w:r w:rsidRPr="00A913EC">
        <w:rPr>
          <w:rFonts w:ascii="Arial" w:hAnsi="Arial" w:cs="Arial" w:hint="cs"/>
          <w:sz w:val="20"/>
          <w:szCs w:val="20"/>
        </w:rPr>
        <w:t xml:space="preserve"> </w:t>
      </w:r>
      <w:r w:rsidRPr="00A913EC">
        <w:rPr>
          <w:rFonts w:ascii="Arial" w:hAnsi="Arial" w:cs="Arial" w:hint="cs"/>
          <w:sz w:val="20"/>
          <w:szCs w:val="20"/>
          <w:rtl/>
        </w:rPr>
        <w:t>ביצוע מדידה מלאה ומקיפה של כל שטחי העבודות (על ידי הקבלן)</w:t>
      </w:r>
      <w:r w:rsidRPr="00A913EC">
        <w:rPr>
          <w:rFonts w:ascii="Arial" w:hAnsi="Arial" w:cs="Arial"/>
          <w:sz w:val="20"/>
          <w:szCs w:val="20"/>
          <w:rtl/>
        </w:rPr>
        <w:br/>
      </w:r>
      <w:r w:rsidRPr="00A913EC">
        <w:rPr>
          <w:rFonts w:ascii="Arial" w:hAnsi="Arial" w:cs="Arial" w:hint="cs"/>
          <w:sz w:val="20"/>
          <w:szCs w:val="20"/>
          <w:rtl/>
        </w:rPr>
        <w:t xml:space="preserve">ב. </w:t>
      </w:r>
      <w:r w:rsidRPr="00A913EC">
        <w:rPr>
          <w:rFonts w:ascii="Arial" w:hAnsi="Arial" w:cs="Arial"/>
          <w:sz w:val="20"/>
          <w:szCs w:val="20"/>
          <w:rtl/>
        </w:rPr>
        <w:t xml:space="preserve">עצירת עבודות </w:t>
      </w:r>
      <w:r w:rsidRPr="00A913EC">
        <w:rPr>
          <w:rFonts w:ascii="Arial" w:hAnsi="Arial" w:cs="Arial" w:hint="cs"/>
          <w:sz w:val="20"/>
          <w:szCs w:val="20"/>
          <w:rtl/>
        </w:rPr>
        <w:t>הקבלן למשך כ- חודשיים</w:t>
      </w:r>
      <w:r w:rsidRPr="00A913EC">
        <w:rPr>
          <w:rFonts w:ascii="Arial" w:hAnsi="Arial" w:cs="Arial"/>
          <w:sz w:val="20"/>
          <w:szCs w:val="20"/>
          <w:rtl/>
        </w:rPr>
        <w:t xml:space="preserve"> לצורך תיקוף הת</w:t>
      </w:r>
      <w:r w:rsidR="00C76166">
        <w:rPr>
          <w:rFonts w:ascii="Arial" w:hAnsi="Arial" w:cs="Arial" w:hint="cs"/>
          <w:sz w:val="20"/>
          <w:szCs w:val="20"/>
          <w:rtl/>
        </w:rPr>
        <w:t>ו</w:t>
      </w:r>
      <w:r w:rsidRPr="00A913EC">
        <w:rPr>
          <w:rFonts w:ascii="Arial" w:hAnsi="Arial" w:cs="Arial"/>
          <w:sz w:val="20"/>
          <w:szCs w:val="20"/>
          <w:rtl/>
        </w:rPr>
        <w:t xml:space="preserve">כניות </w:t>
      </w:r>
      <w:r w:rsidR="006A3880">
        <w:rPr>
          <w:rFonts w:ascii="Arial" w:hAnsi="Arial" w:cs="Arial" w:hint="cs"/>
          <w:sz w:val="20"/>
          <w:szCs w:val="20"/>
          <w:rtl/>
        </w:rPr>
        <w:t>אל מול המצב שהתגלה לאחר ההריסות</w:t>
      </w:r>
      <w:r w:rsidR="00393C6A">
        <w:rPr>
          <w:rFonts w:ascii="Arial" w:hAnsi="Arial" w:cs="Arial" w:hint="cs"/>
          <w:sz w:val="20"/>
          <w:szCs w:val="20"/>
          <w:rtl/>
        </w:rPr>
        <w:t xml:space="preserve">, ובהתאם למדידה שביצע הקבלן וכן </w:t>
      </w:r>
      <w:r w:rsidRPr="00A913EC">
        <w:rPr>
          <w:rFonts w:ascii="Arial" w:hAnsi="Arial" w:cs="Arial"/>
          <w:sz w:val="20"/>
          <w:szCs w:val="20"/>
          <w:rtl/>
        </w:rPr>
        <w:t>ביצוע</w:t>
      </w:r>
      <w:r w:rsidRPr="00A913EC">
        <w:rPr>
          <w:rFonts w:ascii="Arial" w:hAnsi="Arial" w:cs="Arial" w:hint="cs"/>
          <w:sz w:val="20"/>
          <w:szCs w:val="20"/>
          <w:rtl/>
        </w:rPr>
        <w:t xml:space="preserve"> </w:t>
      </w:r>
      <w:r w:rsidR="006A3880">
        <w:rPr>
          <w:rFonts w:ascii="Arial" w:hAnsi="Arial" w:cs="Arial" w:hint="cs"/>
          <w:sz w:val="20"/>
          <w:szCs w:val="20"/>
          <w:rtl/>
        </w:rPr>
        <w:t>תיקונים בתכנון</w:t>
      </w:r>
      <w:r w:rsidRPr="00A913EC">
        <w:rPr>
          <w:rFonts w:ascii="Arial" w:hAnsi="Arial" w:cs="Arial" w:hint="cs"/>
          <w:sz w:val="20"/>
          <w:szCs w:val="20"/>
          <w:rtl/>
        </w:rPr>
        <w:t xml:space="preserve"> (במידת הצור</w:t>
      </w:r>
      <w:r w:rsidR="006A3880">
        <w:rPr>
          <w:rFonts w:ascii="Arial" w:hAnsi="Arial" w:cs="Arial" w:hint="cs"/>
          <w:sz w:val="20"/>
          <w:szCs w:val="20"/>
          <w:rtl/>
        </w:rPr>
        <w:t>ך</w:t>
      </w:r>
      <w:r w:rsidRPr="00A913EC">
        <w:rPr>
          <w:rFonts w:ascii="Arial" w:hAnsi="Arial" w:cs="Arial" w:hint="cs"/>
          <w:sz w:val="20"/>
          <w:szCs w:val="20"/>
          <w:rtl/>
        </w:rPr>
        <w:t>), וזאת על ידי צוות המתכננים</w:t>
      </w:r>
      <w:r w:rsidRPr="00A913EC">
        <w:rPr>
          <w:rFonts w:ascii="Arial" w:hAnsi="Arial" w:cs="Arial"/>
          <w:sz w:val="20"/>
          <w:szCs w:val="20"/>
          <w:rtl/>
        </w:rPr>
        <w:br/>
      </w:r>
      <w:r w:rsidRPr="00A913EC">
        <w:rPr>
          <w:rFonts w:ascii="Arial" w:hAnsi="Arial" w:cs="Arial" w:hint="cs"/>
          <w:sz w:val="20"/>
          <w:szCs w:val="20"/>
          <w:rtl/>
        </w:rPr>
        <w:t xml:space="preserve">ג. </w:t>
      </w:r>
      <w:r w:rsidRPr="00A913EC">
        <w:rPr>
          <w:rFonts w:ascii="Arial" w:hAnsi="Arial" w:cs="Arial"/>
          <w:sz w:val="20"/>
          <w:szCs w:val="20"/>
          <w:rtl/>
        </w:rPr>
        <w:t>המשך ביצוע עבודות הבניה במקום</w:t>
      </w:r>
      <w:r w:rsidRPr="00A913EC">
        <w:rPr>
          <w:rFonts w:ascii="Arial" w:hAnsi="Arial" w:cs="Arial"/>
          <w:sz w:val="20"/>
          <w:szCs w:val="20"/>
          <w:rtl/>
        </w:rPr>
        <w:br/>
      </w:r>
      <w:r w:rsidRPr="00A913EC">
        <w:rPr>
          <w:rFonts w:ascii="Arial" w:hAnsi="Arial" w:cs="Arial" w:hint="cs"/>
          <w:sz w:val="20"/>
          <w:szCs w:val="20"/>
          <w:rtl/>
        </w:rPr>
        <w:t xml:space="preserve">ד. כמו כן: </w:t>
      </w:r>
      <w:r w:rsidRPr="00A913EC">
        <w:rPr>
          <w:rFonts w:ascii="Arial" w:hAnsi="Arial" w:cs="Arial"/>
          <w:sz w:val="20"/>
          <w:szCs w:val="20"/>
          <w:rtl/>
        </w:rPr>
        <w:t xml:space="preserve">במהלך עבודות הבניה (שלב 5) תמשיך הקומה לשמש לכניסת עובדים, קהל וכד' והקבלן יבטיח מעבר פנוי ובטוח </w:t>
      </w:r>
      <w:r w:rsidR="00393C6A">
        <w:rPr>
          <w:rFonts w:ascii="Arial" w:hAnsi="Arial" w:cs="Arial" w:hint="cs"/>
          <w:sz w:val="20"/>
          <w:szCs w:val="20"/>
          <w:rtl/>
        </w:rPr>
        <w:t>עבורם</w:t>
      </w:r>
      <w:r w:rsidRPr="00A913EC">
        <w:rPr>
          <w:rFonts w:ascii="Arial" w:hAnsi="Arial" w:cs="Arial"/>
          <w:sz w:val="20"/>
          <w:szCs w:val="20"/>
          <w:rtl/>
        </w:rPr>
        <w:t>.</w:t>
      </w:r>
      <w:r>
        <w:rPr>
          <w:rFonts w:ascii="Arial" w:hAnsi="Arial" w:cs="Arial"/>
          <w:sz w:val="20"/>
          <w:szCs w:val="20"/>
          <w:rtl/>
        </w:rPr>
        <w:br/>
      </w:r>
      <w:r>
        <w:rPr>
          <w:rFonts w:ascii="Arial" w:hAnsi="Arial" w:cs="Arial" w:hint="cs"/>
          <w:sz w:val="20"/>
          <w:szCs w:val="20"/>
          <w:rtl/>
        </w:rPr>
        <w:t xml:space="preserve">ה. כמו כן: </w:t>
      </w:r>
      <w:r w:rsidRPr="00A913EC">
        <w:rPr>
          <w:rFonts w:ascii="Arial" w:hAnsi="Arial" w:cs="Arial"/>
          <w:sz w:val="20"/>
          <w:szCs w:val="20"/>
          <w:rtl/>
        </w:rPr>
        <w:t>הקומה תחסם לכניסת קהל/עובדים רק למשך 3 שבועות, וזאת לצורך השלמת העבודות באזור הכניסה.</w:t>
      </w:r>
    </w:p>
    <w:p w14:paraId="41B7199B"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9:</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שהוראות לקבלן ניתן לשלוח ע"י דואר אלקטרוני.</w:t>
      </w:r>
    </w:p>
    <w:p w14:paraId="285E38BC" w14:textId="4AEA0553" w:rsidR="00EE4352"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11(1)(א):</w:t>
      </w:r>
      <w:r w:rsidRPr="00D611C8">
        <w:rPr>
          <w:rFonts w:cs="Times New Roman" w:hint="cs"/>
          <w:sz w:val="20"/>
          <w:szCs w:val="20"/>
          <w:rtl/>
        </w:rPr>
        <w:t xml:space="preserve"> יש לשנות - הקבלן יהיה מחויב לספק לוח זמנים לפרויקט 30 יום מיום חתימת החוזה.</w:t>
      </w:r>
    </w:p>
    <w:p w14:paraId="0EDB2BA1" w14:textId="7DA14D9A" w:rsidR="00B257B4" w:rsidRDefault="00B257B4" w:rsidP="00B257B4">
      <w:pPr>
        <w:numPr>
          <w:ilvl w:val="0"/>
          <w:numId w:val="1"/>
        </w:numPr>
        <w:spacing w:line="276" w:lineRule="auto"/>
        <w:rPr>
          <w:rFonts w:cs="Times New Roman"/>
          <w:sz w:val="20"/>
          <w:szCs w:val="20"/>
        </w:rPr>
      </w:pPr>
      <w:r w:rsidRPr="00B257B4">
        <w:rPr>
          <w:rFonts w:cs="Times New Roman"/>
          <w:sz w:val="20"/>
          <w:szCs w:val="20"/>
          <w:rtl/>
        </w:rPr>
        <w:t>יתווסף סעיף 11(1)(ג):</w:t>
      </w:r>
      <w:r w:rsidRPr="00B257B4">
        <w:rPr>
          <w:rFonts w:cs="Times New Roman" w:hint="cs"/>
          <w:sz w:val="20"/>
          <w:szCs w:val="20"/>
          <w:rtl/>
        </w:rPr>
        <w:t xml:space="preserve"> </w:t>
      </w:r>
      <w:r w:rsidRPr="00B257B4">
        <w:rPr>
          <w:rFonts w:cs="Times New Roman"/>
          <w:sz w:val="20"/>
          <w:szCs w:val="20"/>
          <w:rtl/>
        </w:rPr>
        <w:t xml:space="preserve">הקבלן יתכנן את לוחות הזמנים כך שהליך הביצוע </w:t>
      </w:r>
      <w:r>
        <w:rPr>
          <w:rFonts w:cs="Times New Roman" w:hint="cs"/>
          <w:sz w:val="20"/>
          <w:szCs w:val="20"/>
          <w:rtl/>
        </w:rPr>
        <w:t>יהיה בהתאם למתואר בסעיף 7(4).</w:t>
      </w:r>
    </w:p>
    <w:p w14:paraId="302AF865" w14:textId="2DCFD3FB" w:rsidR="00B140EE" w:rsidRPr="00D611C8" w:rsidRDefault="00B140EE" w:rsidP="00B257B4">
      <w:pPr>
        <w:numPr>
          <w:ilvl w:val="0"/>
          <w:numId w:val="1"/>
        </w:numPr>
        <w:spacing w:line="276" w:lineRule="auto"/>
        <w:rPr>
          <w:rFonts w:cs="Times New Roman"/>
          <w:sz w:val="20"/>
          <w:szCs w:val="20"/>
        </w:rPr>
      </w:pPr>
      <w:r>
        <w:rPr>
          <w:rFonts w:cs="Times New Roman" w:hint="cs"/>
          <w:sz w:val="20"/>
          <w:szCs w:val="20"/>
          <w:rtl/>
        </w:rPr>
        <w:t xml:space="preserve">סעיף </w:t>
      </w:r>
      <w:r w:rsidRPr="00B140EE">
        <w:rPr>
          <w:rFonts w:cs="Times New Roman"/>
          <w:sz w:val="20"/>
          <w:szCs w:val="20"/>
          <w:rtl/>
        </w:rPr>
        <w:t>12(1)(א)</w:t>
      </w:r>
      <w:r>
        <w:rPr>
          <w:rFonts w:cs="Times New Roman" w:hint="cs"/>
          <w:sz w:val="20"/>
          <w:szCs w:val="20"/>
          <w:rtl/>
        </w:rPr>
        <w:t xml:space="preserve"> מבוטל</w:t>
      </w:r>
    </w:p>
    <w:p w14:paraId="41B34D94"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15(1):</w:t>
      </w:r>
      <w:r w:rsidRPr="00D611C8">
        <w:rPr>
          <w:rFonts w:cs="Times New Roman" w:hint="cs"/>
          <w:sz w:val="20"/>
          <w:szCs w:val="20"/>
          <w:rtl/>
        </w:rPr>
        <w:t xml:space="preserve"> </w:t>
      </w:r>
      <w:r>
        <w:rPr>
          <w:rFonts w:cs="Times New Roman" w:hint="cs"/>
          <w:sz w:val="20"/>
          <w:szCs w:val="20"/>
          <w:rtl/>
        </w:rPr>
        <w:t>ייתוסף לסעיף תת סעיף 1(א)</w:t>
      </w:r>
      <w:r w:rsidRPr="00D611C8">
        <w:rPr>
          <w:rFonts w:cs="Times New Roman" w:hint="cs"/>
          <w:sz w:val="20"/>
          <w:szCs w:val="20"/>
          <w:rtl/>
        </w:rPr>
        <w:t xml:space="preserve"> - </w:t>
      </w:r>
      <w:r w:rsidRPr="00D611C8">
        <w:rPr>
          <w:rFonts w:cs="Times New Roman"/>
          <w:sz w:val="20"/>
          <w:szCs w:val="20"/>
          <w:rtl/>
        </w:rPr>
        <w:t>הקבלן יקים ויתחזק (כולל הזזה והתאמה ככל שנדרש במהלך העבודה) מחיצת הפרדה</w:t>
      </w:r>
      <w:r w:rsidRPr="00D611C8">
        <w:rPr>
          <w:rFonts w:cs="Times New Roman" w:hint="cs"/>
          <w:sz w:val="20"/>
          <w:szCs w:val="20"/>
          <w:rtl/>
        </w:rPr>
        <w:t xml:space="preserve"> (מפנל מבודד) </w:t>
      </w:r>
      <w:r w:rsidRPr="00D611C8">
        <w:rPr>
          <w:rFonts w:cs="Times New Roman"/>
          <w:sz w:val="20"/>
          <w:szCs w:val="20"/>
          <w:rtl/>
        </w:rPr>
        <w:t>מרצפה ועד תקרה, בין שטחים בהם מבוצעים עבודות שיפוץ לבין שטחים אשר לא יבוצעו בהם עבודות, ואשר ימשיכו לשמש את באי הבניין ועובדיו.</w:t>
      </w:r>
    </w:p>
    <w:p w14:paraId="16B3F2F8"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14:</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תת סעיף (6) - </w:t>
      </w:r>
      <w:r w:rsidRPr="00D611C8">
        <w:rPr>
          <w:rFonts w:cs="Times New Roman"/>
          <w:sz w:val="20"/>
          <w:szCs w:val="20"/>
          <w:rtl/>
        </w:rPr>
        <w:t>עובדים שיבצעו עבודות מחוץ לשטח המתוחם לעבודות יהיו בעלי סיווג בטחוני 5-6 של משרד המשפטים.</w:t>
      </w:r>
    </w:p>
    <w:p w14:paraId="107CE385" w14:textId="4CB04CFB" w:rsidR="00EE4352"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31:</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תת סעיף (4) - </w:t>
      </w:r>
      <w:r w:rsidRPr="00D611C8">
        <w:rPr>
          <w:rFonts w:cs="Times New Roman"/>
          <w:sz w:val="20"/>
          <w:szCs w:val="20"/>
          <w:rtl/>
        </w:rPr>
        <w:t>עלות פינוי פסולת של סעיפי פירוקים והריסות שבכתב הכמויות כלולה במחיר סעיפים אלו, ולא ישולם עבורה כל סכום נוסף כדוגמת עלות מכולה וכד'.</w:t>
      </w:r>
    </w:p>
    <w:p w14:paraId="22862861" w14:textId="7196E538" w:rsidR="00B140EE" w:rsidRPr="00B140EE" w:rsidRDefault="00B140EE" w:rsidP="00EE4352">
      <w:pPr>
        <w:numPr>
          <w:ilvl w:val="0"/>
          <w:numId w:val="1"/>
        </w:numPr>
        <w:spacing w:line="276" w:lineRule="auto"/>
        <w:rPr>
          <w:rFonts w:cs="Times New Roman"/>
          <w:sz w:val="20"/>
          <w:szCs w:val="20"/>
        </w:rPr>
      </w:pPr>
      <w:r w:rsidRPr="00B140EE">
        <w:rPr>
          <w:rFonts w:cs="Times New Roman" w:hint="cs"/>
          <w:sz w:val="20"/>
          <w:szCs w:val="20"/>
          <w:rtl/>
        </w:rPr>
        <w:t xml:space="preserve">סעיף 31(3) </w:t>
      </w:r>
      <w:r w:rsidRPr="00B140EE">
        <w:rPr>
          <w:rFonts w:cs="Times New Roman"/>
          <w:sz w:val="20"/>
          <w:szCs w:val="20"/>
          <w:rtl/>
        </w:rPr>
        <w:t>יתוקן כך "הקבלן יסלק את הפסולת אך ורק לאתר שאושר למטרה זו על ידי הרשויות המוסמכות, והסילוק לאתר, כולל דרכי הובלת הפסולת אל אתר הסילוק ללא התחשב במרחק ההובלה ואגרת ההטמנה , הוא באחריותו הבלעדית של הקבלן ועל חשבונו".</w:t>
      </w:r>
    </w:p>
    <w:p w14:paraId="22312D79"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32:</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תת סעיף (6) </w:t>
      </w:r>
      <w:r w:rsidRPr="00D611C8">
        <w:rPr>
          <w:rFonts w:cs="Times New Roman"/>
          <w:sz w:val="20"/>
          <w:szCs w:val="20"/>
          <w:rtl/>
        </w:rPr>
        <w:t>–</w:t>
      </w:r>
      <w:r w:rsidRPr="00D611C8">
        <w:rPr>
          <w:rFonts w:cs="Times New Roman" w:hint="cs"/>
          <w:sz w:val="20"/>
          <w:szCs w:val="20"/>
          <w:rtl/>
        </w:rPr>
        <w:t xml:space="preserve"> באחריות הקבלן ועל חשבונו לקיים הדרכת בטיחות ע"י גורם מוסמך לכלל העובדים באתר הן מטעמו והן קבלני משנה מטעמו.</w:t>
      </w:r>
    </w:p>
    <w:p w14:paraId="53AA51B9"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35:</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תת סעיף (12) - </w:t>
      </w:r>
      <w:r w:rsidRPr="00D611C8">
        <w:rPr>
          <w:rFonts w:cs="Times New Roman"/>
          <w:sz w:val="20"/>
          <w:szCs w:val="20"/>
          <w:rtl/>
        </w:rPr>
        <w:t>העבודה, החומרים, דרכי הביצוע וכל אשר כלול בחוזה זה יהיו בהתאם למסמך: "אפיון הנדסי לעבודות התאמה למבנה בשכירות עבור מנהל הדיור הממשלתי".</w:t>
      </w:r>
    </w:p>
    <w:p w14:paraId="480E0D15" w14:textId="19753D6E" w:rsidR="00EE4352"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פרק ח' סעיפים 48(1)(2)(3), 49(1)(2):</w:t>
      </w:r>
      <w:r w:rsidRPr="00D611C8">
        <w:rPr>
          <w:rFonts w:cs="Times New Roman" w:hint="cs"/>
          <w:sz w:val="20"/>
          <w:szCs w:val="20"/>
          <w:rtl/>
        </w:rPr>
        <w:t xml:space="preserve"> בכל מקום שרשום 25% ישונה ל 50%.</w:t>
      </w:r>
    </w:p>
    <w:p w14:paraId="41C254D7" w14:textId="5748D2FE" w:rsidR="00ED3C3F" w:rsidRDefault="00ED3C3F" w:rsidP="00EE4352">
      <w:pPr>
        <w:numPr>
          <w:ilvl w:val="0"/>
          <w:numId w:val="1"/>
        </w:numPr>
        <w:spacing w:line="276" w:lineRule="auto"/>
        <w:rPr>
          <w:rFonts w:cs="Times New Roman"/>
          <w:sz w:val="20"/>
          <w:szCs w:val="20"/>
        </w:rPr>
      </w:pPr>
      <w:r>
        <w:rPr>
          <w:rFonts w:cs="Times New Roman" w:hint="cs"/>
          <w:sz w:val="20"/>
          <w:szCs w:val="20"/>
          <w:u w:val="single"/>
          <w:rtl/>
        </w:rPr>
        <w:t>לסעיף 42(6) יתווסף:</w:t>
      </w:r>
      <w:r>
        <w:rPr>
          <w:rFonts w:cs="Times New Roman" w:hint="cs"/>
          <w:sz w:val="20"/>
          <w:szCs w:val="20"/>
        </w:rPr>
        <w:t xml:space="preserve"> </w:t>
      </w:r>
      <w:r w:rsidRPr="00ED3C3F">
        <w:rPr>
          <w:rFonts w:cs="Times New Roman"/>
          <w:sz w:val="20"/>
          <w:szCs w:val="20"/>
          <w:rtl/>
        </w:rPr>
        <w:t xml:space="preserve">בחישוב תקופת הביצוע </w:t>
      </w:r>
      <w:r w:rsidRPr="00ED3C3F">
        <w:rPr>
          <w:rFonts w:cs="Times New Roman"/>
          <w:sz w:val="20"/>
          <w:szCs w:val="20"/>
        </w:rPr>
        <w:t>T1</w:t>
      </w:r>
      <w:r w:rsidRPr="00ED3C3F">
        <w:rPr>
          <w:rFonts w:cs="Times New Roman"/>
          <w:sz w:val="20"/>
          <w:szCs w:val="20"/>
          <w:rtl/>
        </w:rPr>
        <w:t xml:space="preserve"> לא יובא בחשבון תקופת המדידה ועדכון התכנון אשר נזכרות בסעיף 11(1)(ג).</w:t>
      </w:r>
    </w:p>
    <w:p w14:paraId="1FD32D12" w14:textId="0CF7D1AF" w:rsidR="00ED3C3F" w:rsidRPr="00D611C8" w:rsidRDefault="00ED3C3F" w:rsidP="00FF2B9E">
      <w:pPr>
        <w:numPr>
          <w:ilvl w:val="0"/>
          <w:numId w:val="1"/>
        </w:numPr>
        <w:spacing w:line="276" w:lineRule="auto"/>
        <w:rPr>
          <w:rFonts w:cs="Times New Roman"/>
          <w:sz w:val="20"/>
          <w:szCs w:val="20"/>
        </w:rPr>
      </w:pPr>
      <w:r>
        <w:rPr>
          <w:rFonts w:cs="Times New Roman" w:hint="cs"/>
          <w:sz w:val="20"/>
          <w:szCs w:val="20"/>
          <w:u w:val="single"/>
          <w:rtl/>
        </w:rPr>
        <w:t>לסעיף 46(3) יתווסף:</w:t>
      </w:r>
      <w:r>
        <w:rPr>
          <w:rFonts w:cs="Times New Roman" w:hint="cs"/>
          <w:sz w:val="20"/>
          <w:szCs w:val="20"/>
        </w:rPr>
        <w:t xml:space="preserve"> </w:t>
      </w:r>
      <w:r w:rsidR="00FF2B9E">
        <w:rPr>
          <w:rFonts w:cs="Times New Roman" w:hint="cs"/>
          <w:sz w:val="20"/>
          <w:szCs w:val="20"/>
          <w:rtl/>
        </w:rPr>
        <w:t>הקבלן מודע לכך שמתוכננת הפסקה יזומה בביצוע העבודות בין שלב ההריסה לשלב בניית התשתיות , להפסקה יזומה זו לא יאושרו כל הוצאות בגין הפסקה זמנית זו.</w:t>
      </w:r>
    </w:p>
    <w:p w14:paraId="1FF66444" w14:textId="77777777" w:rsidR="00565DFF" w:rsidRPr="00896C72" w:rsidRDefault="00565DFF" w:rsidP="00565DFF">
      <w:pPr>
        <w:numPr>
          <w:ilvl w:val="0"/>
          <w:numId w:val="1"/>
        </w:numPr>
        <w:spacing w:line="276" w:lineRule="auto"/>
        <w:rPr>
          <w:rFonts w:cs="Times New Roman"/>
          <w:sz w:val="20"/>
          <w:szCs w:val="20"/>
        </w:rPr>
      </w:pPr>
      <w:r w:rsidRPr="00896C72">
        <w:rPr>
          <w:rFonts w:cs="Times New Roman" w:hint="cs"/>
          <w:sz w:val="20"/>
          <w:szCs w:val="20"/>
          <w:rtl/>
        </w:rPr>
        <w:t>סעיף 49 (3)</w:t>
      </w:r>
      <w:r w:rsidRPr="00896C72">
        <w:rPr>
          <w:rFonts w:cs="Times New Roman" w:hint="cs"/>
          <w:sz w:val="20"/>
          <w:szCs w:val="20"/>
        </w:rPr>
        <w:t xml:space="preserve"> </w:t>
      </w:r>
      <w:r w:rsidRPr="00896C72">
        <w:rPr>
          <w:rFonts w:cs="Times New Roman" w:hint="cs"/>
          <w:sz w:val="20"/>
          <w:szCs w:val="20"/>
          <w:rtl/>
        </w:rPr>
        <w:t xml:space="preserve"> יעודכן וירשם כך: " .... </w:t>
      </w:r>
      <w:r w:rsidRPr="00896C72">
        <w:rPr>
          <w:rFonts w:cs="Times New Roman"/>
          <w:sz w:val="20"/>
          <w:szCs w:val="20"/>
          <w:rtl/>
        </w:rPr>
        <w:t>בהעדר</w:t>
      </w:r>
      <w:r w:rsidRPr="00896C72">
        <w:rPr>
          <w:rFonts w:cs="Times New Roman" w:hint="cs"/>
          <w:sz w:val="20"/>
          <w:szCs w:val="20"/>
          <w:rtl/>
        </w:rPr>
        <w:t xml:space="preserve"> </w:t>
      </w:r>
      <w:r w:rsidRPr="00896C72">
        <w:rPr>
          <w:rFonts w:cs="Times New Roman"/>
          <w:sz w:val="20"/>
          <w:szCs w:val="20"/>
          <w:rtl/>
        </w:rPr>
        <w:t>סעיפים מתאימים ב"מאגר המאוחד" - יקבעו המחירים על פי המסמכים שיוגשו על ידי הקבלן, בכפוף</w:t>
      </w:r>
      <w:r w:rsidRPr="00896C72">
        <w:rPr>
          <w:rFonts w:cs="Times New Roman" w:hint="cs"/>
          <w:sz w:val="20"/>
          <w:szCs w:val="20"/>
          <w:rtl/>
        </w:rPr>
        <w:t xml:space="preserve"> </w:t>
      </w:r>
      <w:r w:rsidRPr="00896C72">
        <w:rPr>
          <w:rFonts w:cs="Times New Roman"/>
          <w:sz w:val="20"/>
          <w:szCs w:val="20"/>
          <w:rtl/>
        </w:rPr>
        <w:t>לאישור המנהל. בקביעת מחיר על פי מסמכים הרווח וההוצאות הכלליות יהיו 1</w:t>
      </w:r>
      <w:r w:rsidRPr="00896C72">
        <w:rPr>
          <w:rFonts w:cs="Times New Roman" w:hint="cs"/>
          <w:sz w:val="20"/>
          <w:szCs w:val="20"/>
          <w:rtl/>
        </w:rPr>
        <w:t>2</w:t>
      </w:r>
      <w:r w:rsidRPr="00896C72">
        <w:rPr>
          <w:rFonts w:cs="Times New Roman"/>
          <w:sz w:val="20"/>
          <w:szCs w:val="20"/>
          <w:rtl/>
        </w:rPr>
        <w:t xml:space="preserve">% </w:t>
      </w:r>
      <w:r w:rsidRPr="00896C72">
        <w:rPr>
          <w:rFonts w:cs="Times New Roman"/>
          <w:sz w:val="20"/>
          <w:szCs w:val="20"/>
          <w:rtl/>
        </w:rPr>
        <w:lastRenderedPageBreak/>
        <w:t>בתוספת הוצאות</w:t>
      </w:r>
      <w:r w:rsidRPr="00896C72">
        <w:rPr>
          <w:rFonts w:cs="Times New Roman" w:hint="cs"/>
          <w:sz w:val="20"/>
          <w:szCs w:val="20"/>
          <w:rtl/>
        </w:rPr>
        <w:t xml:space="preserve"> </w:t>
      </w:r>
      <w:r w:rsidRPr="00896C72">
        <w:rPr>
          <w:rFonts w:cs="Times New Roman"/>
          <w:sz w:val="20"/>
          <w:szCs w:val="20"/>
          <w:rtl/>
        </w:rPr>
        <w:t>מימון - אם היו כאלה</w:t>
      </w:r>
      <w:r w:rsidRPr="00896C72">
        <w:rPr>
          <w:rFonts w:cs="Times New Roman" w:hint="cs"/>
          <w:sz w:val="20"/>
          <w:szCs w:val="20"/>
          <w:rtl/>
        </w:rPr>
        <w:t xml:space="preserve"> ובתנאי שהוגשו ע"י הקבלן 3 הצעות מחיר מ </w:t>
      </w:r>
      <w:r w:rsidRPr="00896C72">
        <w:rPr>
          <w:rFonts w:cs="Times New Roman"/>
          <w:sz w:val="20"/>
          <w:szCs w:val="20"/>
          <w:rtl/>
        </w:rPr>
        <w:t>–</w:t>
      </w:r>
      <w:r w:rsidRPr="00896C72">
        <w:rPr>
          <w:rFonts w:cs="Times New Roman" w:hint="cs"/>
          <w:sz w:val="20"/>
          <w:szCs w:val="20"/>
          <w:rtl/>
        </w:rPr>
        <w:t xml:space="preserve"> 3 ספקים שונים </w:t>
      </w:r>
      <w:r>
        <w:rPr>
          <w:rFonts w:cs="Times New Roman" w:hint="cs"/>
          <w:sz w:val="20"/>
          <w:szCs w:val="20"/>
          <w:rtl/>
        </w:rPr>
        <w:t>ה</w:t>
      </w:r>
      <w:r w:rsidRPr="00896C72">
        <w:rPr>
          <w:rFonts w:cs="Times New Roman" w:hint="cs"/>
          <w:sz w:val="20"/>
          <w:szCs w:val="20"/>
          <w:rtl/>
        </w:rPr>
        <w:t>מעידים על עלות העבודה , כאשר למנהל קיימת זכות להביא הצעה נוספת ....</w:t>
      </w:r>
    </w:p>
    <w:p w14:paraId="77AB6B45"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50(2):</w:t>
      </w:r>
      <w:r w:rsidRPr="00D611C8">
        <w:rPr>
          <w:rFonts w:cs="Times New Roman" w:hint="cs"/>
          <w:sz w:val="20"/>
          <w:szCs w:val="20"/>
          <w:rtl/>
        </w:rPr>
        <w:t xml:space="preserve"> </w:t>
      </w:r>
      <w:r w:rsidRPr="00D611C8">
        <w:rPr>
          <w:rFonts w:cs="Times New Roman"/>
          <w:sz w:val="20"/>
          <w:szCs w:val="20"/>
          <w:rtl/>
        </w:rPr>
        <w:t xml:space="preserve">לאחר מילים " על סמך מחירי התשומות במאגר המאוחד" </w:t>
      </w:r>
      <w:r>
        <w:rPr>
          <w:rFonts w:cs="Times New Roman" w:hint="cs"/>
          <w:sz w:val="20"/>
          <w:szCs w:val="20"/>
          <w:rtl/>
        </w:rPr>
        <w:t>ייתוסף לסעיף</w:t>
      </w:r>
      <w:r w:rsidRPr="00D611C8">
        <w:rPr>
          <w:rFonts w:cs="Times New Roman"/>
          <w:sz w:val="20"/>
          <w:szCs w:val="20"/>
          <w:rtl/>
        </w:rPr>
        <w:t xml:space="preserve"> " בהפחתת 15% הנחה או הנחה בה נקב המציע במסגרת הצעת המחיר לפי % הנחה הגבוה מבניהם".</w:t>
      </w:r>
    </w:p>
    <w:p w14:paraId="063F1F1F" w14:textId="77777777" w:rsidR="00EE4352" w:rsidRPr="00D611C8"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51(1):</w:t>
      </w:r>
      <w:r w:rsidRPr="00D611C8">
        <w:rPr>
          <w:rFonts w:cs="Times New Roman" w:hint="cs"/>
          <w:sz w:val="20"/>
          <w:szCs w:val="20"/>
          <w:rtl/>
        </w:rPr>
        <w:t xml:space="preserve"> במקום 60 יום יש לשנות ל 30 יום.</w:t>
      </w:r>
    </w:p>
    <w:p w14:paraId="3E998EDA" w14:textId="77777777" w:rsidR="00EE4352"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52(2):</w:t>
      </w:r>
      <w:r w:rsidRPr="00D611C8">
        <w:rPr>
          <w:rFonts w:cs="Times New Roman" w:hint="cs"/>
          <w:sz w:val="20"/>
          <w:szCs w:val="20"/>
        </w:rPr>
        <w:t xml:space="preserve"> </w:t>
      </w:r>
      <w:r>
        <w:rPr>
          <w:rFonts w:cs="Times New Roman" w:hint="cs"/>
          <w:sz w:val="20"/>
          <w:szCs w:val="20"/>
          <w:rtl/>
        </w:rPr>
        <w:t>ייתוסף</w:t>
      </w:r>
      <w:r w:rsidRPr="00D611C8">
        <w:rPr>
          <w:rFonts w:cs="Times New Roman" w:hint="cs"/>
          <w:sz w:val="20"/>
          <w:szCs w:val="20"/>
          <w:rtl/>
        </w:rPr>
        <w:t xml:space="preserve"> בסוף הסעיף כך - </w:t>
      </w:r>
      <w:r w:rsidRPr="00D611C8">
        <w:rPr>
          <w:rFonts w:cs="Times New Roman"/>
          <w:sz w:val="20"/>
          <w:szCs w:val="20"/>
          <w:rtl/>
        </w:rPr>
        <w:t>לכל סעיף בכתב הכמויות יגיש הקבלן במסמכי החשבון גם מדידה וחישוב שיכללו (לכל סעיף בנפרד): תרשים ובו מידות מדויקות, כפי שבוצע במבנה, וכן חישובים ממוחשבים על סמך מידות ומדידות אלו.</w:t>
      </w:r>
    </w:p>
    <w:p w14:paraId="240A0994" w14:textId="2ECEC95F" w:rsidR="00EE4352" w:rsidRPr="00D611C8" w:rsidRDefault="00393C6A" w:rsidP="00EE4352">
      <w:pPr>
        <w:numPr>
          <w:ilvl w:val="0"/>
          <w:numId w:val="1"/>
        </w:numPr>
        <w:spacing w:line="276" w:lineRule="auto"/>
        <w:rPr>
          <w:rFonts w:cs="Times New Roman"/>
          <w:sz w:val="20"/>
          <w:szCs w:val="20"/>
        </w:rPr>
      </w:pPr>
      <w:r>
        <w:rPr>
          <w:rFonts w:cs="Times New Roman" w:hint="cs"/>
          <w:sz w:val="20"/>
          <w:szCs w:val="20"/>
          <w:u w:val="single"/>
          <w:rtl/>
        </w:rPr>
        <w:t>סעיף 58:</w:t>
      </w:r>
      <w:r>
        <w:rPr>
          <w:rFonts w:cs="Times New Roman" w:hint="cs"/>
          <w:sz w:val="20"/>
          <w:szCs w:val="20"/>
          <w:rtl/>
        </w:rPr>
        <w:t xml:space="preserve"> בהחלטת מזמין העבודה סעיף זה יבוטל.</w:t>
      </w:r>
    </w:p>
    <w:p w14:paraId="301E3813" w14:textId="77777777" w:rsidR="00EE4352" w:rsidRPr="00D611C8" w:rsidRDefault="00393C6A" w:rsidP="00EE4352">
      <w:pPr>
        <w:numPr>
          <w:ilvl w:val="0"/>
          <w:numId w:val="1"/>
        </w:numPr>
        <w:spacing w:line="276" w:lineRule="auto"/>
        <w:rPr>
          <w:rFonts w:cs="Times New Roman"/>
          <w:sz w:val="20"/>
          <w:szCs w:val="20"/>
          <w:rtl/>
        </w:rPr>
      </w:pPr>
      <w:r w:rsidRPr="00D21821">
        <w:rPr>
          <w:rFonts w:cs="Times New Roman" w:hint="cs"/>
          <w:sz w:val="20"/>
          <w:szCs w:val="20"/>
          <w:u w:val="single"/>
          <w:rtl/>
        </w:rPr>
        <w:t>סעיף 59:</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תת סעיף (9) - </w:t>
      </w:r>
      <w:r w:rsidRPr="00D611C8">
        <w:rPr>
          <w:rFonts w:cs="Times New Roman"/>
          <w:sz w:val="20"/>
          <w:szCs w:val="20"/>
          <w:rtl/>
        </w:rPr>
        <w:t>כל חשבון שיגיש הקבלן יכלול בית היתר את העמודות הבאות:</w:t>
      </w:r>
      <w:r w:rsidRPr="00D611C8">
        <w:rPr>
          <w:rFonts w:cs="Times New Roman" w:hint="cs"/>
          <w:sz w:val="20"/>
          <w:szCs w:val="20"/>
          <w:rtl/>
        </w:rPr>
        <w:t xml:space="preserve"> 1. </w:t>
      </w:r>
      <w:r w:rsidRPr="00D611C8">
        <w:rPr>
          <w:rFonts w:cs="Times New Roman"/>
          <w:sz w:val="20"/>
          <w:szCs w:val="20"/>
          <w:rtl/>
        </w:rPr>
        <w:t>כמות יחידות בחוזה</w:t>
      </w:r>
      <w:r w:rsidRPr="00D611C8">
        <w:rPr>
          <w:rFonts w:cs="Times New Roman" w:hint="cs"/>
          <w:sz w:val="20"/>
          <w:szCs w:val="20"/>
          <w:rtl/>
        </w:rPr>
        <w:t xml:space="preserve">. 2. </w:t>
      </w:r>
      <w:r w:rsidRPr="00D611C8">
        <w:rPr>
          <w:rFonts w:cs="Times New Roman"/>
          <w:sz w:val="20"/>
          <w:szCs w:val="20"/>
          <w:rtl/>
        </w:rPr>
        <w:t>סך הסעיף בש"ח בחוזה</w:t>
      </w:r>
      <w:r w:rsidRPr="00D611C8">
        <w:rPr>
          <w:rFonts w:cs="Times New Roman" w:hint="cs"/>
          <w:sz w:val="20"/>
          <w:szCs w:val="20"/>
          <w:rtl/>
        </w:rPr>
        <w:t xml:space="preserve">. 3. </w:t>
      </w:r>
      <w:r w:rsidRPr="00D611C8">
        <w:rPr>
          <w:rFonts w:cs="Times New Roman"/>
          <w:sz w:val="20"/>
          <w:szCs w:val="20"/>
          <w:rtl/>
        </w:rPr>
        <w:t>כמות יחידות בחשבון קודם</w:t>
      </w:r>
      <w:r w:rsidRPr="00D611C8">
        <w:rPr>
          <w:rFonts w:cs="Times New Roman" w:hint="cs"/>
          <w:sz w:val="20"/>
          <w:szCs w:val="20"/>
          <w:rtl/>
        </w:rPr>
        <w:t xml:space="preserve">. 4. </w:t>
      </w:r>
      <w:r w:rsidRPr="00D611C8">
        <w:rPr>
          <w:rFonts w:cs="Times New Roman"/>
          <w:sz w:val="20"/>
          <w:szCs w:val="20"/>
          <w:rtl/>
        </w:rPr>
        <w:t>כמות יחידות בחשבון נוכחי</w:t>
      </w:r>
      <w:r w:rsidRPr="00D611C8">
        <w:rPr>
          <w:rFonts w:cs="Times New Roman" w:hint="cs"/>
          <w:sz w:val="20"/>
          <w:szCs w:val="20"/>
          <w:rtl/>
        </w:rPr>
        <w:t xml:space="preserve">. 5. </w:t>
      </w:r>
      <w:r w:rsidRPr="00D611C8">
        <w:rPr>
          <w:rFonts w:cs="Times New Roman"/>
          <w:sz w:val="20"/>
          <w:szCs w:val="20"/>
          <w:rtl/>
        </w:rPr>
        <w:t>סה"כ כמות עד כה (קודם + נוכחי)</w:t>
      </w:r>
      <w:r w:rsidRPr="00D611C8">
        <w:rPr>
          <w:rFonts w:cs="Times New Roman" w:hint="cs"/>
          <w:sz w:val="20"/>
          <w:szCs w:val="20"/>
          <w:rtl/>
        </w:rPr>
        <w:t xml:space="preserve">. 6. </w:t>
      </w:r>
      <w:r w:rsidRPr="00D611C8">
        <w:rPr>
          <w:rFonts w:cs="Times New Roman"/>
          <w:sz w:val="20"/>
          <w:szCs w:val="20"/>
          <w:rtl/>
        </w:rPr>
        <w:t>-חריגה בש"ח ביחס לחוזה</w:t>
      </w:r>
      <w:r w:rsidRPr="00D611C8">
        <w:rPr>
          <w:rFonts w:cs="Times New Roman" w:hint="cs"/>
          <w:sz w:val="20"/>
          <w:szCs w:val="20"/>
          <w:rtl/>
        </w:rPr>
        <w:t>.</w:t>
      </w:r>
    </w:p>
    <w:p w14:paraId="125A0B6B" w14:textId="1388966C" w:rsidR="00EE4352" w:rsidRDefault="00393C6A" w:rsidP="00EE4352">
      <w:pPr>
        <w:numPr>
          <w:ilvl w:val="0"/>
          <w:numId w:val="1"/>
        </w:numPr>
        <w:spacing w:line="276" w:lineRule="auto"/>
        <w:rPr>
          <w:rFonts w:cs="Times New Roman"/>
          <w:sz w:val="20"/>
          <w:szCs w:val="20"/>
        </w:rPr>
      </w:pPr>
      <w:r w:rsidRPr="00D21821">
        <w:rPr>
          <w:rFonts w:cs="Times New Roman" w:hint="cs"/>
          <w:sz w:val="20"/>
          <w:szCs w:val="20"/>
          <w:u w:val="single"/>
          <w:rtl/>
        </w:rPr>
        <w:t>סעיף 59:</w:t>
      </w:r>
      <w:r w:rsidRPr="00D611C8">
        <w:rPr>
          <w:rFonts w:cs="Times New Roman" w:hint="cs"/>
          <w:sz w:val="20"/>
          <w:szCs w:val="20"/>
          <w:rtl/>
        </w:rPr>
        <w:t xml:space="preserve"> </w:t>
      </w:r>
      <w:r>
        <w:rPr>
          <w:rFonts w:cs="Times New Roman" w:hint="cs"/>
          <w:sz w:val="20"/>
          <w:szCs w:val="20"/>
          <w:rtl/>
        </w:rPr>
        <w:t>ייתוסף לסעיף</w:t>
      </w:r>
      <w:r w:rsidRPr="00D611C8">
        <w:rPr>
          <w:rFonts w:cs="Times New Roman" w:hint="cs"/>
          <w:sz w:val="20"/>
          <w:szCs w:val="20"/>
          <w:rtl/>
        </w:rPr>
        <w:t xml:space="preserve"> תת סעיף (10) - </w:t>
      </w:r>
      <w:r w:rsidRPr="00D611C8">
        <w:rPr>
          <w:rFonts w:cs="Times New Roman"/>
          <w:sz w:val="20"/>
          <w:szCs w:val="20"/>
          <w:rtl/>
        </w:rPr>
        <w:t>כל חשבון יכיל את כל העבודות שבוצעו עד מועד הגשתו ולא ניתן להגיש בחשבונות שלאחר חשבון זה עבודות אשר היו אמורות להיכלל בו.</w:t>
      </w:r>
    </w:p>
    <w:p w14:paraId="6C3BC822" w14:textId="22E9B12A" w:rsidR="000B200F" w:rsidRDefault="000B200F" w:rsidP="000B200F">
      <w:pPr>
        <w:numPr>
          <w:ilvl w:val="0"/>
          <w:numId w:val="1"/>
        </w:numPr>
        <w:spacing w:line="276" w:lineRule="auto"/>
        <w:rPr>
          <w:rFonts w:cs="Times New Roman"/>
          <w:sz w:val="20"/>
          <w:szCs w:val="20"/>
        </w:rPr>
      </w:pPr>
      <w:r w:rsidRPr="00D21821">
        <w:rPr>
          <w:rFonts w:cs="Times New Roman" w:hint="cs"/>
          <w:sz w:val="20"/>
          <w:szCs w:val="20"/>
          <w:u w:val="single"/>
          <w:rtl/>
        </w:rPr>
        <w:t>סעיף 59:</w:t>
      </w:r>
      <w:r w:rsidRPr="00D611C8">
        <w:rPr>
          <w:rFonts w:cs="Times New Roman" w:hint="cs"/>
          <w:sz w:val="20"/>
          <w:szCs w:val="20"/>
          <w:rtl/>
        </w:rPr>
        <w:t xml:space="preserve"> </w:t>
      </w:r>
      <w:r>
        <w:rPr>
          <w:rFonts w:cs="Times New Roman" w:hint="cs"/>
          <w:sz w:val="20"/>
          <w:szCs w:val="20"/>
          <w:rtl/>
        </w:rPr>
        <w:t xml:space="preserve">יתווסת לסעיף תת סעיף (11) </w:t>
      </w:r>
      <w:r w:rsidRPr="000B200F">
        <w:rPr>
          <w:rFonts w:cs="Times New Roman"/>
          <w:sz w:val="20"/>
          <w:szCs w:val="20"/>
          <w:rtl/>
        </w:rPr>
        <w:t>עבודות נוספות</w:t>
      </w:r>
      <w:r>
        <w:rPr>
          <w:rFonts w:cs="Times New Roman" w:hint="cs"/>
          <w:sz w:val="20"/>
          <w:szCs w:val="20"/>
          <w:rtl/>
        </w:rPr>
        <w:t xml:space="preserve"> :</w:t>
      </w:r>
    </w:p>
    <w:p w14:paraId="5078FA00" w14:textId="1E09D8EE" w:rsidR="000B200F" w:rsidRDefault="000B200F" w:rsidP="000B200F">
      <w:pPr>
        <w:numPr>
          <w:ilvl w:val="1"/>
          <w:numId w:val="1"/>
        </w:numPr>
        <w:spacing w:line="276" w:lineRule="auto"/>
        <w:rPr>
          <w:rFonts w:cs="Times New Roman"/>
          <w:sz w:val="20"/>
          <w:szCs w:val="20"/>
        </w:rPr>
      </w:pPr>
      <w:r w:rsidRPr="000B200F">
        <w:rPr>
          <w:rFonts w:cs="Times New Roman" w:hint="cs"/>
          <w:sz w:val="20"/>
          <w:szCs w:val="20"/>
          <w:rtl/>
        </w:rPr>
        <w:t>באחריות הקבלן הראשי לקבל אישור מראש על ביצוע של עבודות נוספות</w:t>
      </w:r>
      <w:r>
        <w:rPr>
          <w:rFonts w:cs="Times New Roman" w:hint="cs"/>
          <w:sz w:val="20"/>
          <w:szCs w:val="20"/>
          <w:rtl/>
        </w:rPr>
        <w:t>.</w:t>
      </w:r>
      <w:r w:rsidRPr="000B200F">
        <w:rPr>
          <w:rFonts w:cs="Times New Roman" w:hint="cs"/>
          <w:sz w:val="20"/>
          <w:szCs w:val="20"/>
          <w:rtl/>
        </w:rPr>
        <w:t>.</w:t>
      </w:r>
    </w:p>
    <w:p w14:paraId="2374CB89" w14:textId="0FDE0DEA" w:rsidR="00771A33" w:rsidRDefault="00771A33">
      <w:pPr>
        <w:rPr>
          <w:rtl/>
        </w:rPr>
      </w:pPr>
    </w:p>
    <w:p w14:paraId="54C89250" w14:textId="784C5785" w:rsidR="006246FF" w:rsidRPr="00D30FAC" w:rsidRDefault="005B766E" w:rsidP="005B766E">
      <w:pPr>
        <w:spacing w:line="276" w:lineRule="auto"/>
        <w:ind w:left="360"/>
        <w:rPr>
          <w:rFonts w:cs="Times New Roman"/>
          <w:b/>
          <w:bCs/>
          <w:sz w:val="20"/>
          <w:szCs w:val="20"/>
          <w:rtl/>
        </w:rPr>
      </w:pPr>
      <w:r w:rsidRPr="00D30FAC">
        <w:rPr>
          <w:rFonts w:cs="Times New Roman" w:hint="cs"/>
          <w:b/>
          <w:bCs/>
          <w:sz w:val="20"/>
          <w:szCs w:val="20"/>
          <w:rtl/>
        </w:rPr>
        <w:t>בכל</w:t>
      </w:r>
      <w:r w:rsidRPr="00D30FAC">
        <w:rPr>
          <w:rFonts w:cs="Times New Roman"/>
          <w:b/>
          <w:bCs/>
          <w:sz w:val="20"/>
          <w:szCs w:val="20"/>
        </w:rPr>
        <w:t xml:space="preserve"> </w:t>
      </w:r>
      <w:r w:rsidRPr="00D30FAC">
        <w:rPr>
          <w:rFonts w:cs="Times New Roman" w:hint="cs"/>
          <w:b/>
          <w:bCs/>
          <w:sz w:val="20"/>
          <w:szCs w:val="20"/>
          <w:rtl/>
        </w:rPr>
        <w:t>מקום</w:t>
      </w:r>
      <w:r w:rsidRPr="00D30FAC">
        <w:rPr>
          <w:rFonts w:cs="Times New Roman"/>
          <w:b/>
          <w:bCs/>
          <w:sz w:val="20"/>
          <w:szCs w:val="20"/>
        </w:rPr>
        <w:t xml:space="preserve"> </w:t>
      </w:r>
      <w:r w:rsidRPr="00D30FAC">
        <w:rPr>
          <w:rFonts w:cs="Times New Roman" w:hint="cs"/>
          <w:b/>
          <w:bCs/>
          <w:sz w:val="20"/>
          <w:szCs w:val="20"/>
          <w:rtl/>
        </w:rPr>
        <w:t>בחוזה</w:t>
      </w:r>
      <w:r w:rsidRPr="00D30FAC">
        <w:rPr>
          <w:rFonts w:cs="Times New Roman"/>
          <w:b/>
          <w:bCs/>
          <w:sz w:val="20"/>
          <w:szCs w:val="20"/>
        </w:rPr>
        <w:t xml:space="preserve"> </w:t>
      </w:r>
      <w:r w:rsidRPr="00D30FAC">
        <w:rPr>
          <w:rFonts w:cs="Times New Roman" w:hint="cs"/>
          <w:b/>
          <w:bCs/>
          <w:sz w:val="20"/>
          <w:szCs w:val="20"/>
          <w:rtl/>
        </w:rPr>
        <w:t>המדף</w:t>
      </w:r>
      <w:r w:rsidRPr="00D30FAC">
        <w:rPr>
          <w:rFonts w:cs="Times New Roman"/>
          <w:b/>
          <w:bCs/>
          <w:sz w:val="20"/>
          <w:szCs w:val="20"/>
        </w:rPr>
        <w:t xml:space="preserve"> </w:t>
      </w:r>
      <w:r w:rsidRPr="00D30FAC">
        <w:rPr>
          <w:rFonts w:cs="Times New Roman" w:hint="cs"/>
          <w:b/>
          <w:bCs/>
          <w:sz w:val="20"/>
          <w:szCs w:val="20"/>
          <w:rtl/>
        </w:rPr>
        <w:t>או</w:t>
      </w:r>
      <w:r w:rsidRPr="00D30FAC">
        <w:rPr>
          <w:rFonts w:cs="Times New Roman"/>
          <w:b/>
          <w:bCs/>
          <w:sz w:val="20"/>
          <w:szCs w:val="20"/>
        </w:rPr>
        <w:t xml:space="preserve"> </w:t>
      </w:r>
      <w:r w:rsidRPr="00D30FAC">
        <w:rPr>
          <w:rFonts w:cs="Times New Roman" w:hint="cs"/>
          <w:b/>
          <w:bCs/>
          <w:sz w:val="20"/>
          <w:szCs w:val="20"/>
          <w:rtl/>
        </w:rPr>
        <w:t>ביתר</w:t>
      </w:r>
      <w:r w:rsidRPr="00D30FAC">
        <w:rPr>
          <w:rFonts w:cs="Times New Roman"/>
          <w:b/>
          <w:bCs/>
          <w:sz w:val="20"/>
          <w:szCs w:val="20"/>
        </w:rPr>
        <w:t xml:space="preserve"> </w:t>
      </w:r>
      <w:r w:rsidRPr="00D30FAC">
        <w:rPr>
          <w:rFonts w:cs="Times New Roman" w:hint="cs"/>
          <w:b/>
          <w:bCs/>
          <w:sz w:val="20"/>
          <w:szCs w:val="20"/>
          <w:rtl/>
        </w:rPr>
        <w:t>מסמכי</w:t>
      </w:r>
      <w:r w:rsidRPr="00D30FAC">
        <w:rPr>
          <w:rFonts w:cs="Times New Roman"/>
          <w:b/>
          <w:bCs/>
          <w:sz w:val="20"/>
          <w:szCs w:val="20"/>
        </w:rPr>
        <w:t xml:space="preserve"> </w:t>
      </w:r>
      <w:r w:rsidRPr="00D30FAC">
        <w:rPr>
          <w:rFonts w:cs="Times New Roman" w:hint="cs"/>
          <w:b/>
          <w:bCs/>
          <w:sz w:val="20"/>
          <w:szCs w:val="20"/>
          <w:rtl/>
        </w:rPr>
        <w:t>ההסכם שקיימת הפניה לסעיפים</w:t>
      </w:r>
      <w:r w:rsidRPr="00D30FAC">
        <w:rPr>
          <w:rFonts w:cs="Times New Roman"/>
          <w:b/>
          <w:bCs/>
          <w:sz w:val="20"/>
          <w:szCs w:val="20"/>
        </w:rPr>
        <w:t xml:space="preserve"> </w:t>
      </w:r>
      <w:r w:rsidRPr="00D30FAC">
        <w:rPr>
          <w:rFonts w:cs="Times New Roman" w:hint="cs"/>
          <w:b/>
          <w:bCs/>
          <w:sz w:val="20"/>
          <w:szCs w:val="20"/>
          <w:rtl/>
        </w:rPr>
        <w:t>אלו</w:t>
      </w:r>
      <w:r w:rsidRPr="00D30FAC">
        <w:rPr>
          <w:rFonts w:cs="Times New Roman"/>
          <w:b/>
          <w:bCs/>
          <w:sz w:val="20"/>
          <w:szCs w:val="20"/>
        </w:rPr>
        <w:t xml:space="preserve">, </w:t>
      </w:r>
      <w:r w:rsidRPr="00D30FAC">
        <w:rPr>
          <w:rFonts w:cs="Times New Roman" w:hint="cs"/>
          <w:b/>
          <w:bCs/>
          <w:sz w:val="20"/>
          <w:szCs w:val="20"/>
          <w:rtl/>
        </w:rPr>
        <w:t>יראו</w:t>
      </w:r>
      <w:r w:rsidRPr="00D30FAC">
        <w:rPr>
          <w:rFonts w:cs="Times New Roman"/>
          <w:b/>
          <w:bCs/>
          <w:sz w:val="20"/>
          <w:szCs w:val="20"/>
        </w:rPr>
        <w:t xml:space="preserve"> </w:t>
      </w:r>
      <w:r w:rsidRPr="00D30FAC">
        <w:rPr>
          <w:rFonts w:cs="Times New Roman" w:hint="cs"/>
          <w:b/>
          <w:bCs/>
          <w:sz w:val="20"/>
          <w:szCs w:val="20"/>
          <w:rtl/>
        </w:rPr>
        <w:t>את</w:t>
      </w:r>
      <w:r w:rsidRPr="00D30FAC">
        <w:rPr>
          <w:rFonts w:cs="Times New Roman"/>
          <w:b/>
          <w:bCs/>
          <w:sz w:val="20"/>
          <w:szCs w:val="20"/>
        </w:rPr>
        <w:t xml:space="preserve"> </w:t>
      </w:r>
      <w:r w:rsidRPr="00D30FAC">
        <w:rPr>
          <w:rFonts w:cs="Times New Roman" w:hint="cs"/>
          <w:b/>
          <w:bCs/>
          <w:sz w:val="20"/>
          <w:szCs w:val="20"/>
          <w:rtl/>
        </w:rPr>
        <w:t xml:space="preserve">ההפניה כמתייחסת </w:t>
      </w:r>
      <w:r w:rsidRPr="00D30FAC">
        <w:rPr>
          <w:rFonts w:ascii="CIDFont+F2" w:eastAsiaTheme="minorHAnsi" w:hAnsiTheme="minorHAnsi" w:cs="CIDFont+F2" w:hint="cs"/>
          <w:b/>
          <w:bCs/>
          <w:sz w:val="18"/>
          <w:szCs w:val="18"/>
          <w:rtl/>
        </w:rPr>
        <w:t>לאותן</w:t>
      </w:r>
      <w:r w:rsidRPr="00D30FAC">
        <w:rPr>
          <w:rFonts w:ascii="CIDFont+F2" w:eastAsiaTheme="minorHAnsi" w:hAnsiTheme="minorHAnsi" w:cs="CIDFont+F2"/>
          <w:b/>
          <w:bCs/>
          <w:sz w:val="18"/>
          <w:szCs w:val="18"/>
        </w:rPr>
        <w:t xml:space="preserve"> </w:t>
      </w:r>
      <w:r w:rsidRPr="00D30FAC">
        <w:rPr>
          <w:rFonts w:ascii="CIDFont+F2" w:eastAsiaTheme="minorHAnsi" w:hAnsiTheme="minorHAnsi" w:cs="CIDFont+F2" w:hint="cs"/>
          <w:b/>
          <w:bCs/>
          <w:sz w:val="18"/>
          <w:szCs w:val="18"/>
          <w:rtl/>
        </w:rPr>
        <w:t>הוראות</w:t>
      </w:r>
      <w:r w:rsidRPr="00D30FAC">
        <w:rPr>
          <w:rFonts w:ascii="CIDFont+F2" w:eastAsiaTheme="minorHAnsi" w:hAnsiTheme="minorHAnsi" w:cs="CIDFont+F2"/>
          <w:b/>
          <w:bCs/>
          <w:sz w:val="18"/>
          <w:szCs w:val="18"/>
        </w:rPr>
        <w:t xml:space="preserve"> </w:t>
      </w:r>
      <w:r w:rsidRPr="00D30FAC">
        <w:rPr>
          <w:rFonts w:cs="Times New Roman" w:hint="cs"/>
          <w:b/>
          <w:bCs/>
          <w:sz w:val="20"/>
          <w:szCs w:val="20"/>
          <w:rtl/>
        </w:rPr>
        <w:t>בהסכם זה</w:t>
      </w:r>
      <w:r w:rsidRPr="00D30FAC">
        <w:rPr>
          <w:rFonts w:cs="Times New Roman"/>
          <w:b/>
          <w:bCs/>
          <w:sz w:val="20"/>
          <w:szCs w:val="20"/>
        </w:rPr>
        <w:t xml:space="preserve"> </w:t>
      </w:r>
      <w:r w:rsidRPr="00D30FAC">
        <w:rPr>
          <w:rFonts w:cs="Times New Roman" w:hint="cs"/>
          <w:b/>
          <w:bCs/>
          <w:sz w:val="20"/>
          <w:szCs w:val="20"/>
          <w:rtl/>
        </w:rPr>
        <w:t>אשר</w:t>
      </w:r>
      <w:r w:rsidRPr="00D30FAC">
        <w:rPr>
          <w:rFonts w:cs="Times New Roman"/>
          <w:b/>
          <w:bCs/>
          <w:sz w:val="20"/>
          <w:szCs w:val="20"/>
        </w:rPr>
        <w:t xml:space="preserve"> </w:t>
      </w:r>
      <w:r w:rsidRPr="00D30FAC">
        <w:rPr>
          <w:rFonts w:cs="Times New Roman" w:hint="cs"/>
          <w:b/>
          <w:bCs/>
          <w:sz w:val="20"/>
          <w:szCs w:val="20"/>
          <w:rtl/>
        </w:rPr>
        <w:t>באות במקום</w:t>
      </w:r>
      <w:r w:rsidRPr="00D30FAC">
        <w:rPr>
          <w:rFonts w:cs="Times New Roman"/>
          <w:b/>
          <w:bCs/>
          <w:sz w:val="20"/>
          <w:szCs w:val="20"/>
        </w:rPr>
        <w:t xml:space="preserve"> </w:t>
      </w:r>
      <w:r w:rsidRPr="00D30FAC">
        <w:rPr>
          <w:rFonts w:cs="Times New Roman" w:hint="cs"/>
          <w:b/>
          <w:bCs/>
          <w:sz w:val="20"/>
          <w:szCs w:val="20"/>
          <w:rtl/>
        </w:rPr>
        <w:t>הסעיפים המבוטלים</w:t>
      </w:r>
      <w:r w:rsidRPr="00D30FAC">
        <w:rPr>
          <w:rFonts w:cs="Times New Roman"/>
          <w:b/>
          <w:bCs/>
          <w:sz w:val="20"/>
          <w:szCs w:val="20"/>
        </w:rPr>
        <w:t xml:space="preserve">, </w:t>
      </w:r>
      <w:r w:rsidRPr="00D30FAC">
        <w:rPr>
          <w:rFonts w:cs="Times New Roman" w:hint="cs"/>
          <w:b/>
          <w:bCs/>
          <w:sz w:val="20"/>
          <w:szCs w:val="20"/>
          <w:rtl/>
        </w:rPr>
        <w:t>לפי העניין  והקשר</w:t>
      </w:r>
      <w:r w:rsidRPr="00D30FAC">
        <w:rPr>
          <w:rFonts w:cs="Times New Roman"/>
          <w:b/>
          <w:bCs/>
          <w:sz w:val="20"/>
          <w:szCs w:val="20"/>
        </w:rPr>
        <w:t xml:space="preserve"> </w:t>
      </w:r>
      <w:r w:rsidRPr="00D30FAC">
        <w:rPr>
          <w:rFonts w:cs="Times New Roman" w:hint="cs"/>
          <w:b/>
          <w:bCs/>
          <w:sz w:val="20"/>
          <w:szCs w:val="20"/>
          <w:rtl/>
        </w:rPr>
        <w:t>הדברים</w:t>
      </w:r>
      <w:r w:rsidRPr="00D30FAC">
        <w:rPr>
          <w:rFonts w:cs="Times New Roman"/>
          <w:b/>
          <w:bCs/>
          <w:sz w:val="20"/>
          <w:szCs w:val="20"/>
        </w:rPr>
        <w:t>.</w:t>
      </w:r>
    </w:p>
    <w:p w14:paraId="1ECA44C3" w14:textId="50BCBAB1" w:rsidR="006246FF" w:rsidRDefault="006246FF">
      <w:pPr>
        <w:rPr>
          <w:rtl/>
        </w:rPr>
      </w:pPr>
    </w:p>
    <w:p w14:paraId="7352E792" w14:textId="77777777" w:rsidR="006246FF" w:rsidRPr="006246FF" w:rsidRDefault="006246FF"/>
    <w:sectPr w:rsidR="006246FF" w:rsidRPr="006246FF" w:rsidSect="00A702B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IDFont+F2">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C840B8"/>
    <w:multiLevelType w:val="hybridMultilevel"/>
    <w:tmpl w:val="B510BBC6"/>
    <w:lvl w:ilvl="0" w:tplc="0C00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 w15:restartNumberingAfterBreak="0">
    <w:nsid w:val="23761C3A"/>
    <w:multiLevelType w:val="hybridMultilevel"/>
    <w:tmpl w:val="2ED62702"/>
    <w:lvl w:ilvl="0" w:tplc="729C4B3C">
      <w:start w:val="2"/>
      <w:numFmt w:val="bullet"/>
      <w:lvlText w:val=""/>
      <w:lvlJc w:val="left"/>
      <w:pPr>
        <w:ind w:left="720" w:hanging="360"/>
      </w:pPr>
      <w:rPr>
        <w:rFonts w:ascii="Symbol" w:eastAsia="Times New Roman" w:hAnsi="Symbol" w:cs="Times New Roman" w:hint="default"/>
      </w:rPr>
    </w:lvl>
    <w:lvl w:ilvl="1" w:tplc="AA72491E">
      <w:start w:val="1"/>
      <w:numFmt w:val="bullet"/>
      <w:lvlText w:val="o"/>
      <w:lvlJc w:val="left"/>
      <w:pPr>
        <w:ind w:left="1440" w:hanging="360"/>
      </w:pPr>
      <w:rPr>
        <w:rFonts w:ascii="Courier New" w:hAnsi="Courier New" w:cs="Courier New" w:hint="default"/>
      </w:rPr>
    </w:lvl>
    <w:lvl w:ilvl="2" w:tplc="5C2A2EA4">
      <w:start w:val="1"/>
      <w:numFmt w:val="bullet"/>
      <w:lvlText w:val=""/>
      <w:lvlJc w:val="left"/>
      <w:pPr>
        <w:ind w:left="2160" w:hanging="360"/>
      </w:pPr>
      <w:rPr>
        <w:rFonts w:ascii="Wingdings" w:hAnsi="Wingdings" w:hint="default"/>
      </w:rPr>
    </w:lvl>
    <w:lvl w:ilvl="3" w:tplc="D558452E">
      <w:start w:val="1"/>
      <w:numFmt w:val="bullet"/>
      <w:lvlText w:val=""/>
      <w:lvlJc w:val="left"/>
      <w:pPr>
        <w:ind w:left="2880" w:hanging="360"/>
      </w:pPr>
      <w:rPr>
        <w:rFonts w:ascii="Symbol" w:hAnsi="Symbol" w:hint="default"/>
      </w:rPr>
    </w:lvl>
    <w:lvl w:ilvl="4" w:tplc="64600F6C" w:tentative="1">
      <w:start w:val="1"/>
      <w:numFmt w:val="bullet"/>
      <w:lvlText w:val="o"/>
      <w:lvlJc w:val="left"/>
      <w:pPr>
        <w:ind w:left="3600" w:hanging="360"/>
      </w:pPr>
      <w:rPr>
        <w:rFonts w:ascii="Courier New" w:hAnsi="Courier New" w:cs="Courier New" w:hint="default"/>
      </w:rPr>
    </w:lvl>
    <w:lvl w:ilvl="5" w:tplc="1BFC1968" w:tentative="1">
      <w:start w:val="1"/>
      <w:numFmt w:val="bullet"/>
      <w:lvlText w:val=""/>
      <w:lvlJc w:val="left"/>
      <w:pPr>
        <w:ind w:left="4320" w:hanging="360"/>
      </w:pPr>
      <w:rPr>
        <w:rFonts w:ascii="Wingdings" w:hAnsi="Wingdings" w:hint="default"/>
      </w:rPr>
    </w:lvl>
    <w:lvl w:ilvl="6" w:tplc="FFC4CC52" w:tentative="1">
      <w:start w:val="1"/>
      <w:numFmt w:val="bullet"/>
      <w:lvlText w:val=""/>
      <w:lvlJc w:val="left"/>
      <w:pPr>
        <w:ind w:left="5040" w:hanging="360"/>
      </w:pPr>
      <w:rPr>
        <w:rFonts w:ascii="Symbol" w:hAnsi="Symbol" w:hint="default"/>
      </w:rPr>
    </w:lvl>
    <w:lvl w:ilvl="7" w:tplc="F5ECF520" w:tentative="1">
      <w:start w:val="1"/>
      <w:numFmt w:val="bullet"/>
      <w:lvlText w:val="o"/>
      <w:lvlJc w:val="left"/>
      <w:pPr>
        <w:ind w:left="5760" w:hanging="360"/>
      </w:pPr>
      <w:rPr>
        <w:rFonts w:ascii="Courier New" w:hAnsi="Courier New" w:cs="Courier New" w:hint="default"/>
      </w:rPr>
    </w:lvl>
    <w:lvl w:ilvl="8" w:tplc="7BAE4EA2"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4352"/>
    <w:rsid w:val="000B200F"/>
    <w:rsid w:val="00252E0E"/>
    <w:rsid w:val="002E52BC"/>
    <w:rsid w:val="00393C6A"/>
    <w:rsid w:val="00426C21"/>
    <w:rsid w:val="004B18CD"/>
    <w:rsid w:val="004D4D75"/>
    <w:rsid w:val="0052575F"/>
    <w:rsid w:val="00565DFF"/>
    <w:rsid w:val="005B766E"/>
    <w:rsid w:val="005F2D55"/>
    <w:rsid w:val="00620927"/>
    <w:rsid w:val="006246FF"/>
    <w:rsid w:val="006A3880"/>
    <w:rsid w:val="006B41C7"/>
    <w:rsid w:val="00771A33"/>
    <w:rsid w:val="00870E95"/>
    <w:rsid w:val="00896C72"/>
    <w:rsid w:val="00934D39"/>
    <w:rsid w:val="00A702BE"/>
    <w:rsid w:val="00A913EC"/>
    <w:rsid w:val="00B140EE"/>
    <w:rsid w:val="00B257B4"/>
    <w:rsid w:val="00B71B6F"/>
    <w:rsid w:val="00C76166"/>
    <w:rsid w:val="00D21821"/>
    <w:rsid w:val="00D30FAC"/>
    <w:rsid w:val="00D611C8"/>
    <w:rsid w:val="00ED3C3F"/>
    <w:rsid w:val="00EE4352"/>
    <w:rsid w:val="00F3163D"/>
    <w:rsid w:val="00FF2B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ED313"/>
  <w15:chartTrackingRefBased/>
  <w15:docId w15:val="{CD4A0F26-AF32-4AC7-BB28-602CF334D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E4352"/>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46FF"/>
    <w:pPr>
      <w:overflowPunct/>
      <w:autoSpaceDE/>
      <w:autoSpaceDN/>
      <w:adjustRightInd/>
      <w:spacing w:after="200" w:line="276" w:lineRule="auto"/>
      <w:ind w:left="720"/>
      <w:contextualSpacing/>
      <w:jc w:val="left"/>
      <w:textAlignment w:val="auto"/>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7714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E2B065F91ADAD419AB65BE59E2E2A19" ma:contentTypeVersion="10" ma:contentTypeDescription="Create a new document." ma:contentTypeScope="" ma:versionID="799f62fb2a79635de3e79dcd7b66b921">
  <xsd:schema xmlns:xsd="http://www.w3.org/2001/XMLSchema" xmlns:xs="http://www.w3.org/2001/XMLSchema" xmlns:p="http://schemas.microsoft.com/office/2006/metadata/properties" xmlns:ns3="1e5733be-390b-4474-990f-869c79dde0d6" targetNamespace="http://schemas.microsoft.com/office/2006/metadata/properties" ma:root="true" ma:fieldsID="011e5192cfa9fab92e99e882a89d3a50" ns3:_="">
    <xsd:import namespace="1e5733be-390b-4474-990f-869c79dde0d6"/>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Location" minOccurs="0"/>
                <xsd:element ref="ns3:MediaServiceGenerationTime" minOccurs="0"/>
                <xsd:element ref="ns3:MediaServiceEventHashCode" minOccurs="0"/>
                <xsd:element ref="ns3:MediaLengthInSecond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5733be-390b-4474-990f-869c79dde0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Location" ma:index="13" nillable="true" ma:displayName="Location" ma:indexed="true"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407EAB-4684-4305-B8D5-473A711E2060}">
  <ds:schemaRefs>
    <ds:schemaRef ds:uri="http://schemas.microsoft.com/sharepoint/v3/contenttype/forms"/>
  </ds:schemaRefs>
</ds:datastoreItem>
</file>

<file path=customXml/itemProps2.xml><?xml version="1.0" encoding="utf-8"?>
<ds:datastoreItem xmlns:ds="http://schemas.openxmlformats.org/officeDocument/2006/customXml" ds:itemID="{E289D752-860B-4183-8A45-A9685DDB656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terms/"/>
    <ds:schemaRef ds:uri="1e5733be-390b-4474-990f-869c79dde0d6"/>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6F74F2FE-DA86-45C4-A1B4-F79603C3B1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5733be-390b-4474-990f-869c79dde0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654791-7509-48B4-82BC-6B9842839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780</Words>
  <Characters>3905</Characters>
  <Application>Microsoft Office Word</Application>
  <DocSecurity>4</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Uzi Naim</dc:creator>
  <cp:lastModifiedBy>Merav Asraf (Rashi)</cp:lastModifiedBy>
  <cp:revision>2</cp:revision>
  <dcterms:created xsi:type="dcterms:W3CDTF">2023-11-20T07:32:00Z</dcterms:created>
  <dcterms:modified xsi:type="dcterms:W3CDTF">2023-11-20T07:32:00Z</dcterms:modified>
</cp:coreProperties>
</file>